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C7F5A" w14:textId="2586BC21" w:rsidR="00205990" w:rsidRPr="00BA74B3" w:rsidRDefault="0088182A">
      <w:pPr>
        <w:rPr>
          <w:b/>
        </w:rPr>
      </w:pPr>
      <w:r>
        <w:rPr>
          <w:b/>
        </w:rPr>
        <w:t>Учет логистических стоимостей</w:t>
      </w:r>
      <w:bookmarkStart w:id="0" w:name="_GoBack"/>
      <w:bookmarkEnd w:id="0"/>
      <w:r w:rsidR="009A5B6F" w:rsidRPr="00BA74B3">
        <w:rPr>
          <w:b/>
        </w:rPr>
        <w:t>. Реальная себестоимость в логистике</w:t>
      </w:r>
    </w:p>
    <w:p w14:paraId="0A6E909E" w14:textId="77777777" w:rsidR="009A5B6F" w:rsidRDefault="009A5B6F"/>
    <w:p w14:paraId="4EAEA6AF" w14:textId="3CCAF319" w:rsidR="009A5B6F" w:rsidRDefault="00C41C89">
      <w:r>
        <w:t xml:space="preserve">Довольно часто компании не видят каковы реальные затраты на тот или иной канал продаж, каковы затраты на конкретного клиента, </w:t>
      </w:r>
      <w:r w:rsidR="00BA74B3">
        <w:t xml:space="preserve">или на филиал; когда товар реально становится неликвидом. Но с другой стороны, чем более детально мы учитываем затраты, тем дороже будет сам управленческий учет. </w:t>
      </w:r>
    </w:p>
    <w:p w14:paraId="50DCD5A8" w14:textId="0ED5D123" w:rsidR="00BA74B3" w:rsidRDefault="00BA74B3">
      <w:r>
        <w:t>Так как же найти ту грань, когда управленческий учет обеспечивает должный уровень прозрачности, при этом сама система учета будет окупаться.</w:t>
      </w:r>
    </w:p>
    <w:p w14:paraId="17944057" w14:textId="2A61AD67" w:rsidR="00BA74B3" w:rsidRDefault="00BA74B3">
      <w:r>
        <w:t>В рамках тренинга мы пройдем весь цикл учета затрат по процессам, по клиенту, поставщику, и прочих разрезах. Изучение технологии учете затрат будет простроено по принципу от общего к частному и основываться на учете затрат по операциям.</w:t>
      </w:r>
    </w:p>
    <w:p w14:paraId="18059CEB" w14:textId="77777777" w:rsidR="00BA74B3" w:rsidRDefault="00BA74B3"/>
    <w:p w14:paraId="1A2B2119" w14:textId="77777777" w:rsidR="00445BAD" w:rsidRPr="00445BAD" w:rsidRDefault="00445BAD" w:rsidP="00445BAD">
      <w:pPr>
        <w:rPr>
          <w:rFonts w:cs="Arial"/>
          <w:b/>
          <w:szCs w:val="28"/>
        </w:rPr>
      </w:pPr>
      <w:r w:rsidRPr="00445BAD">
        <w:rPr>
          <w:rFonts w:cs="Arial"/>
          <w:b/>
          <w:szCs w:val="28"/>
        </w:rPr>
        <w:t xml:space="preserve">Что вы сможете забрать с собой (поэтому, приносите </w:t>
      </w:r>
      <w:proofErr w:type="spellStart"/>
      <w:r w:rsidRPr="00445BAD">
        <w:rPr>
          <w:rFonts w:cs="Arial"/>
          <w:b/>
          <w:szCs w:val="28"/>
        </w:rPr>
        <w:t>флеш</w:t>
      </w:r>
      <w:proofErr w:type="spellEnd"/>
      <w:r w:rsidRPr="00445BAD">
        <w:rPr>
          <w:rFonts w:cs="Arial"/>
          <w:b/>
          <w:szCs w:val="28"/>
        </w:rPr>
        <w:t>-карту):</w:t>
      </w:r>
    </w:p>
    <w:p w14:paraId="03A174E2" w14:textId="77777777" w:rsidR="00445BAD" w:rsidRPr="00445BAD" w:rsidRDefault="00445BAD" w:rsidP="00445BAD">
      <w:pPr>
        <w:numPr>
          <w:ilvl w:val="0"/>
          <w:numId w:val="1"/>
        </w:numPr>
        <w:rPr>
          <w:rFonts w:cs="Arial"/>
          <w:szCs w:val="28"/>
        </w:rPr>
      </w:pPr>
      <w:r w:rsidRPr="00445BAD">
        <w:rPr>
          <w:rFonts w:cs="Arial"/>
          <w:szCs w:val="28"/>
        </w:rPr>
        <w:t>Презентацию в электронном виде;</w:t>
      </w:r>
    </w:p>
    <w:p w14:paraId="640DA970" w14:textId="14D0E2DC" w:rsidR="00445BAD" w:rsidRPr="00445BAD" w:rsidRDefault="00445BAD" w:rsidP="00445BAD">
      <w:pPr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>Наработанные в рамках тренинга структуры бюджетов и правила разнесения затрат на необходимые процессы или объекты</w:t>
      </w:r>
      <w:r w:rsidRPr="00445BAD">
        <w:rPr>
          <w:rFonts w:cs="Arial"/>
          <w:szCs w:val="28"/>
        </w:rPr>
        <w:t>;</w:t>
      </w:r>
    </w:p>
    <w:p w14:paraId="02FEA6B9" w14:textId="77777777" w:rsidR="00445BAD" w:rsidRPr="00445BAD" w:rsidRDefault="00445BAD" w:rsidP="00445BAD">
      <w:pPr>
        <w:numPr>
          <w:ilvl w:val="0"/>
          <w:numId w:val="1"/>
        </w:numPr>
        <w:rPr>
          <w:rFonts w:cs="Arial"/>
          <w:szCs w:val="28"/>
        </w:rPr>
      </w:pPr>
      <w:r w:rsidRPr="00445BAD">
        <w:rPr>
          <w:rFonts w:cs="Arial"/>
          <w:szCs w:val="28"/>
        </w:rPr>
        <w:t>Список полезной литературы;</w:t>
      </w:r>
    </w:p>
    <w:p w14:paraId="2B8DD212" w14:textId="77777777" w:rsidR="00445BAD" w:rsidRPr="00445BAD" w:rsidRDefault="00445BAD" w:rsidP="00445BAD">
      <w:pPr>
        <w:numPr>
          <w:ilvl w:val="0"/>
          <w:numId w:val="1"/>
        </w:numPr>
        <w:rPr>
          <w:rFonts w:cs="Arial"/>
          <w:szCs w:val="28"/>
        </w:rPr>
      </w:pPr>
      <w:r w:rsidRPr="00445BAD">
        <w:rPr>
          <w:rFonts w:cs="Arial"/>
          <w:szCs w:val="28"/>
        </w:rPr>
        <w:t>Материалы по дополнительным вопросам.</w:t>
      </w:r>
    </w:p>
    <w:p w14:paraId="7AC0D1E1" w14:textId="77777777" w:rsidR="00445BAD" w:rsidRPr="00445BAD" w:rsidRDefault="00445BAD" w:rsidP="00445BAD">
      <w:pPr>
        <w:rPr>
          <w:rFonts w:cs="Arial"/>
          <w:b/>
          <w:szCs w:val="28"/>
        </w:rPr>
      </w:pPr>
    </w:p>
    <w:p w14:paraId="5240A0AB" w14:textId="77777777" w:rsidR="00445BAD" w:rsidRPr="00445BAD" w:rsidRDefault="00445BAD" w:rsidP="00445BAD">
      <w:pPr>
        <w:rPr>
          <w:rFonts w:cs="Arial"/>
          <w:b/>
          <w:szCs w:val="28"/>
        </w:rPr>
      </w:pPr>
      <w:r w:rsidRPr="00445BAD">
        <w:rPr>
          <w:rFonts w:cs="Arial"/>
          <w:b/>
          <w:szCs w:val="28"/>
        </w:rPr>
        <w:t>Этот тренинг для Вас, если:</w:t>
      </w:r>
    </w:p>
    <w:p w14:paraId="65A4973E" w14:textId="77777777" w:rsidR="00AE687D" w:rsidRDefault="00445BAD" w:rsidP="00AE687D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Перед вами стоит задача сокращения/оптимизация затрат</w:t>
      </w:r>
      <w:r w:rsidRPr="00445BAD">
        <w:rPr>
          <w:rFonts w:cs="Arial"/>
          <w:szCs w:val="28"/>
        </w:rPr>
        <w:t xml:space="preserve">. </w:t>
      </w:r>
      <w:r>
        <w:rPr>
          <w:rFonts w:cs="Arial"/>
          <w:szCs w:val="28"/>
        </w:rPr>
        <w:t>При этом нельзя допускать снижения качества логистических процессов</w:t>
      </w:r>
      <w:r w:rsidRPr="00445BAD">
        <w:rPr>
          <w:rFonts w:cs="Arial"/>
          <w:szCs w:val="28"/>
        </w:rPr>
        <w:t>.</w:t>
      </w:r>
    </w:p>
    <w:p w14:paraId="496A9BA8" w14:textId="77777777" w:rsidR="00AA6516" w:rsidRDefault="00AA6516" w:rsidP="00AE687D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Есть необходимость обеспечить прозрачность процессов.</w:t>
      </w:r>
    </w:p>
    <w:p w14:paraId="5B832712" w14:textId="36A483BF" w:rsidR="00445BAD" w:rsidRPr="00AE687D" w:rsidRDefault="00AA6516" w:rsidP="00AE687D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Стоит задача оценка эффективности различных решений.</w:t>
      </w:r>
    </w:p>
    <w:p w14:paraId="517EB488" w14:textId="77777777" w:rsidR="00445BAD" w:rsidRPr="00445BAD" w:rsidRDefault="00445BAD" w:rsidP="00445BAD">
      <w:pPr>
        <w:jc w:val="both"/>
        <w:rPr>
          <w:szCs w:val="28"/>
        </w:rPr>
      </w:pPr>
    </w:p>
    <w:p w14:paraId="04E09AD4" w14:textId="77777777" w:rsidR="00445BAD" w:rsidRPr="00445BAD" w:rsidRDefault="00445BAD" w:rsidP="00445BAD">
      <w:pPr>
        <w:ind w:left="720"/>
        <w:rPr>
          <w:rFonts w:cs="Arial"/>
          <w:b/>
          <w:szCs w:val="28"/>
        </w:rPr>
      </w:pPr>
      <w:r w:rsidRPr="00445BAD">
        <w:rPr>
          <w:rFonts w:cs="Arial"/>
          <w:b/>
          <w:szCs w:val="28"/>
        </w:rPr>
        <w:t>Программа тренинга:</w:t>
      </w:r>
    </w:p>
    <w:p w14:paraId="0DF7FD5F" w14:textId="77777777" w:rsidR="00680146" w:rsidRDefault="0088182A" w:rsidP="00445BAD">
      <w:pPr>
        <w:tabs>
          <w:tab w:val="left" w:pos="2739"/>
          <w:tab w:val="left" w:pos="10229"/>
        </w:tabs>
        <w:ind w:left="360"/>
        <w:rPr>
          <w:rFonts w:cs="Arial"/>
          <w:szCs w:val="28"/>
        </w:rPr>
      </w:pPr>
      <w:r>
        <w:rPr>
          <w:rFonts w:cs="Arial"/>
          <w:szCs w:val="28"/>
        </w:rPr>
        <w:pict w14:anchorId="381BB63D">
          <v:rect id="_x0000_i1025" style="width:0;height:1.5pt" o:hralign="center" o:hrstd="t" o:hrnoshade="t" o:hr="t" fillcolor="silver" stroked="f"/>
        </w:pict>
      </w:r>
    </w:p>
    <w:p w14:paraId="4455EF2F" w14:textId="2FC5C4CD" w:rsidR="00680146" w:rsidRPr="00680146" w:rsidRDefault="00680146" w:rsidP="00445BAD">
      <w:pPr>
        <w:tabs>
          <w:tab w:val="left" w:pos="2739"/>
          <w:tab w:val="left" w:pos="10229"/>
        </w:tabs>
        <w:ind w:left="360"/>
        <w:rPr>
          <w:rFonts w:cs="Arial"/>
          <w:b/>
          <w:szCs w:val="28"/>
        </w:rPr>
      </w:pPr>
      <w:r w:rsidRPr="00680146">
        <w:rPr>
          <w:rFonts w:cs="Arial"/>
          <w:b/>
          <w:szCs w:val="28"/>
        </w:rPr>
        <w:t>День 1</w:t>
      </w:r>
    </w:p>
    <w:p w14:paraId="37A06D31" w14:textId="7DBFDB88" w:rsidR="00445BAD" w:rsidRPr="001A077B" w:rsidRDefault="00445BAD" w:rsidP="00445BAD">
      <w:pPr>
        <w:tabs>
          <w:tab w:val="left" w:pos="2739"/>
          <w:tab w:val="left" w:pos="10229"/>
        </w:tabs>
        <w:ind w:left="360"/>
        <w:rPr>
          <w:rFonts w:cs="Arial"/>
          <w:b/>
          <w:bCs/>
          <w:szCs w:val="28"/>
        </w:rPr>
      </w:pPr>
      <w:r w:rsidRPr="00445BAD">
        <w:rPr>
          <w:rFonts w:cs="Arial"/>
          <w:b/>
          <w:bCs/>
          <w:szCs w:val="28"/>
        </w:rPr>
        <w:t xml:space="preserve">1. </w:t>
      </w:r>
      <w:r w:rsidR="009435CF">
        <w:rPr>
          <w:rFonts w:cs="Arial"/>
          <w:b/>
          <w:bCs/>
          <w:szCs w:val="28"/>
        </w:rPr>
        <w:t>Структура логистического бюджета</w:t>
      </w:r>
    </w:p>
    <w:p w14:paraId="46FE1B61" w14:textId="77777777" w:rsidR="00AC5D35" w:rsidRDefault="001A077B" w:rsidP="00AC5D35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Ст</w:t>
      </w:r>
      <w:r w:rsidRPr="001A077B">
        <w:rPr>
          <w:rFonts w:cs="Arial"/>
          <w:szCs w:val="28"/>
        </w:rPr>
        <w:t xml:space="preserve">руктура </w:t>
      </w:r>
      <w:r>
        <w:rPr>
          <w:rFonts w:cs="Arial"/>
          <w:szCs w:val="28"/>
        </w:rPr>
        <w:t>логистического бюджета в зависимости от организационной структуры</w:t>
      </w:r>
    </w:p>
    <w:p w14:paraId="38ED4145" w14:textId="6FE08B8E" w:rsidR="00AC5D35" w:rsidRDefault="00210173" w:rsidP="00AC5D35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Структура</w:t>
      </w:r>
      <w:r w:rsidR="00AC5D35">
        <w:rPr>
          <w:rFonts w:cs="Arial"/>
          <w:szCs w:val="28"/>
        </w:rPr>
        <w:t xml:space="preserve"> бюджета различных подразделений (закупки, склад, транспорт, ВЭД, прочие административные расходы)</w:t>
      </w:r>
    </w:p>
    <w:p w14:paraId="75DE1D17" w14:textId="750280A9" w:rsidR="00AC5D35" w:rsidRPr="009435CF" w:rsidRDefault="00AC5D35" w:rsidP="009435CF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Выделение значимых затрат. Выбор степени детализации учета затрат при формировании бюджета</w:t>
      </w:r>
    </w:p>
    <w:p w14:paraId="7B64D41B" w14:textId="7B74609E" w:rsidR="00445BAD" w:rsidRPr="00AC5D35" w:rsidRDefault="00445BAD" w:rsidP="00AC5D35">
      <w:pPr>
        <w:ind w:left="720"/>
        <w:rPr>
          <w:rFonts w:cs="Arial"/>
          <w:szCs w:val="28"/>
        </w:rPr>
      </w:pPr>
      <w:r w:rsidRPr="00AC5D35">
        <w:rPr>
          <w:szCs w:val="28"/>
        </w:rPr>
        <w:t xml:space="preserve">Практика: </w:t>
      </w:r>
      <w:r w:rsidR="009435CF">
        <w:rPr>
          <w:szCs w:val="28"/>
        </w:rPr>
        <w:t>Составление бюджета логистики с декомпозицией до статей затрат</w:t>
      </w:r>
    </w:p>
    <w:p w14:paraId="662A1CF9" w14:textId="77777777" w:rsidR="00445BAD" w:rsidRPr="00445BAD" w:rsidRDefault="00445BAD" w:rsidP="00445BAD">
      <w:pPr>
        <w:jc w:val="both"/>
        <w:rPr>
          <w:szCs w:val="28"/>
        </w:rPr>
      </w:pPr>
    </w:p>
    <w:p w14:paraId="78A65E63" w14:textId="7B625AA1" w:rsidR="00445BAD" w:rsidRPr="00445BAD" w:rsidRDefault="00445BAD" w:rsidP="00445BAD">
      <w:pPr>
        <w:tabs>
          <w:tab w:val="left" w:pos="2739"/>
          <w:tab w:val="left" w:pos="10229"/>
        </w:tabs>
        <w:ind w:left="360"/>
        <w:rPr>
          <w:rFonts w:cs="Arial"/>
          <w:b/>
          <w:bCs/>
          <w:szCs w:val="28"/>
        </w:rPr>
      </w:pPr>
      <w:r w:rsidRPr="00445BAD">
        <w:rPr>
          <w:rFonts w:cs="Arial"/>
          <w:b/>
          <w:bCs/>
          <w:szCs w:val="28"/>
        </w:rPr>
        <w:t xml:space="preserve">2.  </w:t>
      </w:r>
      <w:r w:rsidR="009435CF">
        <w:rPr>
          <w:rFonts w:cs="Arial"/>
          <w:b/>
          <w:bCs/>
          <w:szCs w:val="28"/>
        </w:rPr>
        <w:t>Концепция учета затрат на операции</w:t>
      </w:r>
    </w:p>
    <w:p w14:paraId="0FFCD6CB" w14:textId="77777777" w:rsidR="009435CF" w:rsidRPr="009435CF" w:rsidRDefault="009435CF" w:rsidP="009435CF">
      <w:pPr>
        <w:numPr>
          <w:ilvl w:val="0"/>
          <w:numId w:val="2"/>
        </w:numPr>
        <w:rPr>
          <w:rFonts w:cs="Arial"/>
          <w:szCs w:val="28"/>
        </w:rPr>
      </w:pPr>
      <w:r w:rsidRPr="009435CF">
        <w:rPr>
          <w:rFonts w:cs="Arial"/>
          <w:szCs w:val="28"/>
        </w:rPr>
        <w:t>Переход от управления по функциям к управлению процессом</w:t>
      </w:r>
    </w:p>
    <w:p w14:paraId="6CB82AD8" w14:textId="7DFF5B17" w:rsidR="001D71F1" w:rsidRPr="001D71F1" w:rsidRDefault="001D71F1" w:rsidP="001D71F1">
      <w:pPr>
        <w:numPr>
          <w:ilvl w:val="0"/>
          <w:numId w:val="2"/>
        </w:numPr>
        <w:rPr>
          <w:rFonts w:cs="Arial"/>
          <w:szCs w:val="28"/>
        </w:rPr>
      </w:pPr>
      <w:r w:rsidRPr="001D71F1">
        <w:rPr>
          <w:rFonts w:cs="Arial"/>
          <w:szCs w:val="28"/>
        </w:rPr>
        <w:t>Учет логистический издержек на всем пут</w:t>
      </w:r>
      <w:r>
        <w:rPr>
          <w:rFonts w:cs="Arial"/>
          <w:szCs w:val="28"/>
        </w:rPr>
        <w:t>и движения материального потока</w:t>
      </w:r>
    </w:p>
    <w:p w14:paraId="5BCE5EBD" w14:textId="77777777" w:rsidR="00D057F4" w:rsidRDefault="001D71F1" w:rsidP="00D057F4">
      <w:pPr>
        <w:numPr>
          <w:ilvl w:val="0"/>
          <w:numId w:val="2"/>
        </w:numPr>
        <w:rPr>
          <w:rFonts w:cs="Arial"/>
          <w:szCs w:val="28"/>
        </w:rPr>
      </w:pPr>
      <w:r w:rsidRPr="001D71F1">
        <w:rPr>
          <w:rFonts w:cs="Arial"/>
          <w:szCs w:val="28"/>
        </w:rPr>
        <w:t>Классификация издержек в логистике</w:t>
      </w:r>
    </w:p>
    <w:p w14:paraId="440E9C2D" w14:textId="17156F46" w:rsidR="00210173" w:rsidRDefault="00210173" w:rsidP="00D057F4">
      <w:pPr>
        <w:numPr>
          <w:ilvl w:val="0"/>
          <w:numId w:val="2"/>
        </w:numPr>
        <w:rPr>
          <w:rFonts w:cs="Arial"/>
          <w:szCs w:val="28"/>
        </w:rPr>
      </w:pPr>
      <w:r w:rsidRPr="00D057F4">
        <w:rPr>
          <w:rFonts w:cs="Arial"/>
          <w:szCs w:val="28"/>
        </w:rPr>
        <w:t>Издержки на создание и поддержание запасов</w:t>
      </w:r>
    </w:p>
    <w:p w14:paraId="1F5E2D13" w14:textId="7AF3FBDA" w:rsidR="00D057F4" w:rsidRDefault="00D057F4" w:rsidP="00D057F4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Риски в логистике и их оцифровка</w:t>
      </w:r>
    </w:p>
    <w:p w14:paraId="328F5A62" w14:textId="3E0E2114" w:rsidR="00D057F4" w:rsidRPr="00D057F4" w:rsidRDefault="00D057F4" w:rsidP="00D057F4">
      <w:pPr>
        <w:ind w:left="720"/>
        <w:rPr>
          <w:rFonts w:cs="Arial"/>
          <w:szCs w:val="28"/>
        </w:rPr>
      </w:pPr>
      <w:r>
        <w:rPr>
          <w:rFonts w:cs="Arial"/>
          <w:szCs w:val="28"/>
        </w:rPr>
        <w:t xml:space="preserve">Практика: </w:t>
      </w:r>
      <w:r w:rsidR="00477B05">
        <w:rPr>
          <w:rFonts w:cs="Arial"/>
          <w:szCs w:val="28"/>
        </w:rPr>
        <w:t xml:space="preserve">Формирование логистической себестоимости при прохождении ТМЦ по цепи поставок. Кейс </w:t>
      </w:r>
      <w:r w:rsidR="00680146">
        <w:rPr>
          <w:rFonts w:cs="Arial"/>
          <w:szCs w:val="28"/>
        </w:rPr>
        <w:t>–</w:t>
      </w:r>
      <w:r w:rsidR="00477B05">
        <w:rPr>
          <w:rFonts w:cs="Arial"/>
          <w:szCs w:val="28"/>
        </w:rPr>
        <w:t xml:space="preserve"> </w:t>
      </w:r>
      <w:r w:rsidR="00680146">
        <w:rPr>
          <w:rFonts w:cs="Arial"/>
          <w:szCs w:val="28"/>
        </w:rPr>
        <w:t>логистическая себестоимость от момента принятия решения на закупку до отгрузки со склада компании.</w:t>
      </w:r>
    </w:p>
    <w:p w14:paraId="193D9CD9" w14:textId="77777777" w:rsidR="00445BAD" w:rsidRDefault="00445BAD" w:rsidP="00210173">
      <w:pPr>
        <w:ind w:left="720"/>
        <w:rPr>
          <w:rFonts w:cs="Arial"/>
          <w:szCs w:val="28"/>
        </w:rPr>
      </w:pPr>
    </w:p>
    <w:p w14:paraId="511BC76F" w14:textId="31BEDACC" w:rsidR="00680146" w:rsidRPr="00680146" w:rsidRDefault="00680146" w:rsidP="00210173">
      <w:pPr>
        <w:ind w:left="720"/>
        <w:rPr>
          <w:rFonts w:cs="Arial"/>
          <w:b/>
          <w:szCs w:val="28"/>
        </w:rPr>
      </w:pPr>
      <w:r w:rsidRPr="00680146">
        <w:rPr>
          <w:rFonts w:cs="Arial"/>
          <w:b/>
          <w:szCs w:val="28"/>
        </w:rPr>
        <w:t>День 2</w:t>
      </w:r>
    </w:p>
    <w:p w14:paraId="2AA8D461" w14:textId="4025EF91" w:rsidR="00D057F4" w:rsidRPr="00445BAD" w:rsidRDefault="00D057F4" w:rsidP="00D057F4">
      <w:pPr>
        <w:tabs>
          <w:tab w:val="left" w:pos="2739"/>
          <w:tab w:val="left" w:pos="10229"/>
        </w:tabs>
        <w:ind w:left="360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3. Декомпозиция затрат на процесс</w:t>
      </w:r>
      <w:r w:rsidR="00680146">
        <w:rPr>
          <w:rFonts w:cs="Arial"/>
          <w:b/>
          <w:bCs/>
          <w:szCs w:val="28"/>
        </w:rPr>
        <w:t xml:space="preserve"> (Практикум)</w:t>
      </w:r>
    </w:p>
    <w:p w14:paraId="29E8594B" w14:textId="40FBBE49" w:rsidR="00D057F4" w:rsidRDefault="00680146" w:rsidP="00D057F4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lastRenderedPageBreak/>
        <w:t>Выбор процесса в группе участников тренинга: затраты на клиента, затраты на поставщика, затраты на проведения инвентаризации, затраты на утилизацию, и т.д.</w:t>
      </w:r>
    </w:p>
    <w:p w14:paraId="4F8874F5" w14:textId="29E3C4A9" w:rsidR="00680146" w:rsidRDefault="00680146" w:rsidP="00D057F4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Описание процесса как есть по выбранной форме с возможностью выявить трудоемкость</w:t>
      </w:r>
    </w:p>
    <w:p w14:paraId="01DC860D" w14:textId="69D7B038" w:rsidR="00680146" w:rsidRDefault="00680146" w:rsidP="00D057F4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Технологии определения трудоемкости</w:t>
      </w:r>
    </w:p>
    <w:p w14:paraId="21FC5F10" w14:textId="40E0EBE4" w:rsidR="00680146" w:rsidRDefault="00680146" w:rsidP="00D057F4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Формирование статей затрат на процесс</w:t>
      </w:r>
    </w:p>
    <w:p w14:paraId="33040416" w14:textId="1DDF4837" w:rsidR="00680146" w:rsidRDefault="00680146" w:rsidP="00D057F4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Выявление неэффективных участков </w:t>
      </w:r>
    </w:p>
    <w:p w14:paraId="12903228" w14:textId="53C09349" w:rsidR="00680146" w:rsidRDefault="00680146" w:rsidP="00D057F4">
      <w:pPr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Оценка затрат на процессы</w:t>
      </w:r>
    </w:p>
    <w:p w14:paraId="6BB6F4B7" w14:textId="2B0A9388" w:rsidR="00445BAD" w:rsidRPr="00445BAD" w:rsidRDefault="00445BAD" w:rsidP="00445BAD">
      <w:pPr>
        <w:jc w:val="both"/>
        <w:rPr>
          <w:szCs w:val="28"/>
        </w:rPr>
      </w:pPr>
      <w:r w:rsidRPr="00445BAD">
        <w:rPr>
          <w:szCs w:val="28"/>
        </w:rPr>
        <w:t xml:space="preserve">Практика: Интерактивная работа </w:t>
      </w:r>
      <w:r w:rsidR="00680146">
        <w:rPr>
          <w:szCs w:val="28"/>
        </w:rPr>
        <w:t>в группе</w:t>
      </w:r>
      <w:r w:rsidRPr="00445BAD">
        <w:rPr>
          <w:szCs w:val="28"/>
        </w:rPr>
        <w:t>.</w:t>
      </w:r>
      <w:r w:rsidR="00680146">
        <w:rPr>
          <w:szCs w:val="28"/>
        </w:rPr>
        <w:t xml:space="preserve"> На выходе – кейс с прозрачными логистическими затратами как основа для принятия управленческих решений</w:t>
      </w:r>
    </w:p>
    <w:p w14:paraId="64D7000C" w14:textId="77777777" w:rsidR="00445BAD" w:rsidRPr="00445BAD" w:rsidRDefault="00445BAD" w:rsidP="00445BAD">
      <w:pPr>
        <w:rPr>
          <w:szCs w:val="28"/>
        </w:rPr>
      </w:pPr>
    </w:p>
    <w:p w14:paraId="00460D95" w14:textId="77777777" w:rsidR="00BA74B3" w:rsidRPr="00445BAD" w:rsidRDefault="00BA74B3">
      <w:pPr>
        <w:rPr>
          <w:sz w:val="22"/>
        </w:rPr>
      </w:pPr>
    </w:p>
    <w:sectPr w:rsidR="00BA74B3" w:rsidRPr="00445BAD" w:rsidSect="00B436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CF3"/>
    <w:multiLevelType w:val="hybridMultilevel"/>
    <w:tmpl w:val="0B3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4B65"/>
    <w:multiLevelType w:val="hybridMultilevel"/>
    <w:tmpl w:val="5E74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15F5"/>
    <w:multiLevelType w:val="hybridMultilevel"/>
    <w:tmpl w:val="0546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6F"/>
    <w:rsid w:val="001A077B"/>
    <w:rsid w:val="001D71F1"/>
    <w:rsid w:val="00210173"/>
    <w:rsid w:val="00263ED8"/>
    <w:rsid w:val="00445BAD"/>
    <w:rsid w:val="00477B05"/>
    <w:rsid w:val="00680146"/>
    <w:rsid w:val="0088182A"/>
    <w:rsid w:val="009435CF"/>
    <w:rsid w:val="009A5B6F"/>
    <w:rsid w:val="009F7128"/>
    <w:rsid w:val="00A56346"/>
    <w:rsid w:val="00AA6516"/>
    <w:rsid w:val="00AC5D35"/>
    <w:rsid w:val="00AE687D"/>
    <w:rsid w:val="00B436F8"/>
    <w:rsid w:val="00BA74B3"/>
    <w:rsid w:val="00C41C89"/>
    <w:rsid w:val="00D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6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A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9435CF"/>
    <w:pPr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943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A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9435CF"/>
    <w:pPr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94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Gryaznova</dc:creator>
  <cp:keywords/>
  <dc:description/>
  <cp:lastModifiedBy>Alyona</cp:lastModifiedBy>
  <cp:revision>7</cp:revision>
  <dcterms:created xsi:type="dcterms:W3CDTF">2016-12-09T05:27:00Z</dcterms:created>
  <dcterms:modified xsi:type="dcterms:W3CDTF">2017-02-13T16:28:00Z</dcterms:modified>
</cp:coreProperties>
</file>